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0FF465EC" wp14:editId="2DF6CBA7">
                  <wp:extent cx="308610" cy="765810"/>
                  <wp:effectExtent l="0" t="0" r="0" b="0"/>
                  <wp:docPr id="391" name="Picture 391" descr="http://a2.images6.thomann.de/pics/thumb/238142-8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2.images6.thomann.de/pics/thumb/238142-8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7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Gibson ES-175 VS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NH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Gibson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ES-175 VS NH, Guitar - curly maple top, 1-piece mahogany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20 frets, parallelogram inlays, 2x '57 classic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nickel hardware, ABR-1 bridge, trapeze tailpiece, includes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case. Colour: Vintage Sunburst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1366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hyperlink r:id="rId8" w:history="1"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0000" w:themeColor="text1"/>
                        <w:sz w:val="17"/>
                        <w:szCs w:val="17"/>
                        <w:lang w:eastAsia="en-GB"/>
                      </w:rPr>
                      <w:drawing>
                        <wp:inline distT="0" distB="0" distL="0" distR="0" wp14:anchorId="11F9C780" wp14:editId="36673272">
                          <wp:extent cx="10795" cy="10795"/>
                          <wp:effectExtent l="0" t="0" r="0" b="0"/>
                          <wp:docPr id="390" name="Picture 390" descr="http://images6.thomann.de/pics/n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mages6.thomann.de/pics/n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F3E5802" wp14:editId="15C3332C">
                        <wp:extent cx="10795" cy="10795"/>
                        <wp:effectExtent l="0" t="0" r="0" b="0"/>
                        <wp:docPr id="375" name="Picture 375" descr="in stock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n stock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4EEB2693" wp14:editId="2E33AB0C">
                  <wp:extent cx="308610" cy="765810"/>
                  <wp:effectExtent l="0" t="0" r="0" b="0"/>
                  <wp:docPr id="374" name="Picture 374" descr="http://images6.thomann.de/pics/thumb/264760-8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6.thomann.de/pics/thumb/264760-8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13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LH-300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BK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LH-300 BK,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jazzguitar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solid hand crafted carved spruce top, maple back and sides, 3-pcs mahogany neck with vintage "V"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profile,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abalone headstock inlay, Grover open-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gearded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butterbean tuning machines, 628 mm (24 3/4") scale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lenght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19 frets, ivory binding, ebony 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1366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hyperlink r:id="rId14" w:history="1"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0000" w:themeColor="text1"/>
                        <w:sz w:val="17"/>
                        <w:szCs w:val="17"/>
                        <w:lang w:eastAsia="en-GB"/>
                      </w:rPr>
                      <w:drawing>
                        <wp:inline distT="0" distB="0" distL="0" distR="0" wp14:anchorId="14A81F09" wp14:editId="10BB651A">
                          <wp:extent cx="10795" cy="10795"/>
                          <wp:effectExtent l="0" t="0" r="0" b="0"/>
                          <wp:docPr id="373" name="Picture 373" descr="http://images6.thomann.de/pics/n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images6.thomann.de/pics/n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C0D58ED" wp14:editId="07195318">
                        <wp:extent cx="10795" cy="10795"/>
                        <wp:effectExtent l="0" t="0" r="0" b="0"/>
                        <wp:docPr id="360" name="Picture 360" descr="in stock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n stock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  <w:proofErr w:type="spellStart"/>
      <w:proofErr w:type="gram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  <w:proofErr w:type="gramEnd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 xml:space="preserve"> </w:t>
      </w:r>
      <w:proofErr w:type="spell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6818F80D" wp14:editId="20F0F99E">
                  <wp:extent cx="297815" cy="765810"/>
                  <wp:effectExtent l="0" t="0" r="6985" b="0"/>
                  <wp:docPr id="359" name="Picture 359" descr="http://a2.images6.thomann.de/pics/thumb/244236-8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2.images6.thomann.de/pics/thumb/244236-8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18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LH-650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VSB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LH-650 VSB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Jazzguitar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Archtop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Hand-Carved, Hand-Graduated solid Spruce Top, Back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&amp; Sides solid Flamed Maple, Mahogany Neck, Abalone Fleur-de-Lys Headstock Inlays,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19 Frets, Scale 630 mm, Nut width 46 mm, Rosewood Bridge, Grover Vintage Style Tuners, Kent...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66D64DBD" wp14:editId="46713575">
                  <wp:extent cx="287020" cy="765810"/>
                  <wp:effectExtent l="0" t="0" r="0" b="0"/>
                  <wp:docPr id="344" name="Picture 344" descr="http://images6.thomann.de/pics/thumb/262467-8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ages6.thomann.de/pics/thumb/262467-8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21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Epiphone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 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Swingster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White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Royale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Epiphone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Swingster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White Royale electric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guitar, semi hollow guitar, laminated spruce top, laminated maple back &amp; sides, maple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22 frets, scale 628mm, Premium Inlays on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and Headstock, 2x new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Swingster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Eletronic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with Push/Pull &amp; series/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parallell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B265182" wp14:editId="7811ADE8">
                        <wp:extent cx="10795" cy="10795"/>
                        <wp:effectExtent l="0" t="0" r="0" b="0"/>
                        <wp:docPr id="331" name="Picture 331" descr="http://images6.thomann.de/pics/n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images6.thomann.de/pics/n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9499AA3" wp14:editId="77BE34B4">
                        <wp:extent cx="10795" cy="10795"/>
                        <wp:effectExtent l="0" t="0" r="0" b="0"/>
                        <wp:docPr id="330" name="Picture 330" descr="in stock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in stock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227BD32" wp14:editId="6991FBD5">
                  <wp:extent cx="287020" cy="765810"/>
                  <wp:effectExtent l="0" t="0" r="0" b="0"/>
                  <wp:docPr id="329" name="Picture 329" descr="http://a2.images6.thomann.de/pics/thumb/278376-8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2.images6.thomann.de/pics/thumb/278376-8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26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Epiphone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 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thomann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 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Swingster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Black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Royale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Epiphone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Swingster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Black Royale electric guitar, semi hollow guitar, laminated spruce top, laminated maple back &amp; sides, maple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22 frets, scale 628mm, Premium Inlays on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and Headstock, 2x new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Swingster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Eletronic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with Push/Pull &amp; series/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parallell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06841D8C" wp14:editId="156E2BF3">
                  <wp:extent cx="297815" cy="765810"/>
                  <wp:effectExtent l="0" t="0" r="6985" b="0"/>
                  <wp:docPr id="314" name="Picture 314" descr="http://a1.images6.thomann.de/pics/thumb/282114-8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1.images6.thomann.de/pics/thumb/282114-8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29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Gibson 1959 ES-175 VOS VB 2PU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Gibson 1959 ES-175 VOS VB 2PU jazz guitar, laminated maple body, exact 1959 replica bracing, rim stays and rim liner, 1-pcs mahogany neck,1959 taper,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rounded, holly headstock veneer, 22 frets, scale 628mm,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original style aged split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paralellogramm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inlyas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2 x 57 classic...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3631EDA" wp14:editId="1CA37D2B">
                        <wp:extent cx="10795" cy="10795"/>
                        <wp:effectExtent l="0" t="0" r="0" b="0"/>
                        <wp:docPr id="298" name="Picture 298" descr="in stock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in stock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75EF0460" wp14:editId="6D87D893">
                  <wp:extent cx="287020" cy="765810"/>
                  <wp:effectExtent l="0" t="0" r="0" b="0"/>
                  <wp:docPr id="282" name="Picture 282" descr="http://a1.images6.thomann.de/pics/thumb/268933-80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a1.images6.thomann.de/pics/thumb/268933-80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33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Peerless Guitars 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Imperial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Peerless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Guitars Imperial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jazzguitar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cutaway, arch top, solid carved spruce top, back carved solid flamed maple sides solid flamed maple, body depth 75mm, body width 435mm, maple neck, ebony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scale 625mm, nut width 43mm, 22 frets, 1 floating mini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1 volume control, 1 tone...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608A16EB" wp14:editId="2C9E2BC2">
                  <wp:extent cx="287020" cy="765810"/>
                  <wp:effectExtent l="0" t="0" r="0" b="0"/>
                  <wp:docPr id="265" name="Picture 265" descr="http://images6.thomann.de/pics/thumb/234561-8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mages6.thomann.de/pics/thumb/234561-8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36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LH-700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VS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LH-700 VS Jazz Guitar -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archtop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solid spruce top, solid flamed maple back &amp;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sides, maple neck, ebony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19 frets, 630mm scale, 43mm nut width, ebony bridge, Grover vintage style tuners, includes case. Finish: Vintage Sunburst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F8C9E03" wp14:editId="4096951C">
                  <wp:extent cx="297815" cy="765810"/>
                  <wp:effectExtent l="0" t="0" r="6985" b="0"/>
                  <wp:docPr id="250" name="Picture 250" descr="http://a1.images6.thomann.de/pics/thumb/269707-8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a1.images6.thomann.de/pics/thumb/269707-8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39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 LH-309-VS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The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LH-309-VS, jazz-style, solid spruce top, back &amp;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sides: maple, mahogany neck (vintage V-profile),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628 mm scale, 19 frets, The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P-90 pickup, "Fleur-de-Lys" headstock inlay, compensated ebony bridge, nut width: 44,45 mm, top binding, open-geared butterbean tuning...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DE79D51" wp14:editId="298AEEBD">
                  <wp:extent cx="287020" cy="765810"/>
                  <wp:effectExtent l="0" t="0" r="0" b="0"/>
                  <wp:docPr id="235" name="Picture 235" descr="http://a2.images6.thomann.de/pics/thumb/289315-80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a2.images6.thomann.de/pics/thumb/289315-80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42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Gretsch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G5420T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thomann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Electromatic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AG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Gretsch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G5420T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Electromatic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AG e-guitar, hollow body, cutaway, body depth 70mm, maple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hump-block inlays, 22 frets, nut width 43mm, scale 622mm, 2x blacktop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filtertron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3 way switch,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adjusto-matic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bridge, licensed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bigsby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B60 vibrato, vintage style open...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drawing>
                <wp:inline distT="0" distB="0" distL="0" distR="0" wp14:anchorId="0548ADC4" wp14:editId="503EE310">
                  <wp:extent cx="308610" cy="765810"/>
                  <wp:effectExtent l="0" t="0" r="0" b="0"/>
                  <wp:docPr id="220" name="Picture 220" descr="http://a2.images6.thomann.de/pics/thumb/193811-8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a2.images6.thomann.de/pics/thumb/193811-8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45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Gibson L-5 CES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NA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Gibson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L-5 CES NA Jazz Guitar, Signature, Top High Grade Spruce, Back &amp; Sides High Grade Maple, Neck Maple/Walnut, 20 Frets,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2x 57 Classic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Color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Natural, incl. Custom Shop Case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6276DB42" wp14:editId="04C66BD7">
                  <wp:extent cx="297815" cy="765810"/>
                  <wp:effectExtent l="0" t="0" r="6985" b="0"/>
                  <wp:docPr id="203" name="Picture 203" descr="http://a2.images6.thomann.de/pics/thumb/121822-80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a2.images6.thomann.de/pics/thumb/121822-80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48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Hagstrom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HJ800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VB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Hagstrom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HJ800 VB jazz guitar - original James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D'Aquisto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design, 'Jimmy' model, solid spruce top, flamed maple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back &amp; sides, maple neck,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resinator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wood 629mm scale, 2 HJ58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ebony trapeze 'Jimmy' bridge, Colour: Vintage Burst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tabs>
          <w:tab w:val="left" w:pos="1658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ab/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1EAC9FAF" wp14:editId="5F76B299">
                  <wp:extent cx="308610" cy="765810"/>
                  <wp:effectExtent l="0" t="0" r="0" b="0"/>
                  <wp:docPr id="188" name="Picture 188" descr="http://images6.thomann.de/pics/thumb/282112-80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images6.thomann.de/pics/thumb/282112-80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51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Gibson 1959 ES-175 VOS NA 2PU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Gibson 1959 ES-175 VOS NA 2PU jazz guitar, laminated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maple body, exact 1959 replica bracing, rim stays and rim liner, 1-pcs mahogany neck,1959 taper,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rounded, holly headstock veneer, 22 frets, scale 628mm, original style aged split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paralellogramm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inlyas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2 x 57 classic...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lastRenderedPageBreak/>
              <w:drawing>
                <wp:inline distT="0" distB="0" distL="0" distR="0" wp14:anchorId="67AE6FFF" wp14:editId="2A0B705D">
                  <wp:extent cx="297815" cy="765810"/>
                  <wp:effectExtent l="0" t="0" r="6985" b="0"/>
                  <wp:docPr id="171" name="Picture 171" descr="http://a2.images6.thomann.de/pics/thumb/124486-80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a2.images6.thomann.de/pics/thumb/124486-80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54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Epiphone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Emperor II Joe Pass 16"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NT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Epiphone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Emperor II Joe Pass NT, 16" Jazz guitar - arch top, 2x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humbucking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pick-ups, maple body, selected spruce top, 3 piece maple neck, gold hardware, authorized from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and designed with the legendary Joe Pass. Colour: Natural.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3D8A727" wp14:editId="499135E5">
                  <wp:extent cx="308610" cy="765810"/>
                  <wp:effectExtent l="0" t="0" r="0" b="0"/>
                  <wp:docPr id="156" name="Picture 156" descr="http://a2.images6.thomann.de/pics/thumb/253924-80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a2.images6.thomann.de/pics/thumb/253924-80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57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Gibson Wes Montgomery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NA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Gibson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Wes Montgomery NA Jazz Guitar - signature model, high grade spruce top, high grade maple back &amp; sides, maple/walnut neck, 20 frets,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1x '57 Classic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pickup, includes Custom Shop case. Colour: Natural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62CD6AE8" wp14:editId="7D8B2284">
                  <wp:extent cx="287020" cy="765810"/>
                  <wp:effectExtent l="0" t="0" r="0" b="0"/>
                  <wp:docPr id="139" name="Picture 139" descr="http://images6.thomann.de/pics/thumb/289310-80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mages6.thomann.de/pics/thumb/289310-80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60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Gretsch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G5420T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Electromatic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BK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Gretsch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G5420T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Electromatic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BK e-guitar, hollow body, cutaway, body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depth 70mm, maple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hump-block inlays, 22 frets, nut width 43mm, scale 622mm, 2x blacktop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filtertron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3 way switch,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adjusto-matic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bridge, licensed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bigsby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B60 vibrato, vintage style open...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3134C1B7" wp14:editId="4FF84FD6">
                  <wp:extent cx="318770" cy="765810"/>
                  <wp:effectExtent l="0" t="0" r="5080" b="0"/>
                  <wp:docPr id="124" name="Picture 124" descr="http://a2.images6.thomann.de/pics/thumb/265984-80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a2.images6.thomann.de/pics/thumb/265984-80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63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Furch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A-17-40CM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thomann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Jazz-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Guitar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Furch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A-17-40CM Jazz-Guitar 17" jazz guitar, arch top, venetian cutaway, X-brace bracing, solid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canadian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cedar, back &amp; sides mahogany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furneer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open pore, mahogany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and bridge, floating pickup, volume- and tone control, finish natural satin, incl.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hardcase</w:t>
            </w:r>
            <w:proofErr w:type="spellEnd"/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041BB417" wp14:editId="35D886AF">
                  <wp:extent cx="287020" cy="765810"/>
                  <wp:effectExtent l="0" t="0" r="0" b="0"/>
                  <wp:docPr id="107" name="Picture 107" descr="http://a1.images6.thomann.de/pics/thumb/289314-80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a1.images6.thomann.de/pics/thumb/289314-80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66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Gretsch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G5420T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Electromatic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SB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Gretsch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G5420T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Electromatic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SB e-guitar, hollow body, cutaway, body depth 70mm, maple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hump-block inlays, 22 frets, nut width 43mm, scale 622mm, 2x blacktop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filtertron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3 way switch,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adjusto-matic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bridge, licensed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bigsby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B60 vibrato, vintage style open...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55943F20" wp14:editId="33468BC3">
                  <wp:extent cx="297815" cy="765810"/>
                  <wp:effectExtent l="0" t="0" r="6985" b="0"/>
                  <wp:docPr id="92" name="Picture 92" descr="http://a1.images6.thomann.de/pics/thumb/247519-80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a1.images6.thomann.de/pics/thumb/247519-80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69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LH-350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VS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LH-350 VS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Archtop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Jazz Guitar - solid spruce top, solid maple back &amp; sides, mahogany neck,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abalone fleur-de-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lys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headstock inlays,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19 frets, 630mm scale, 46mm nut width, rosewood bridge, Grover vintage style tuners, Kent Armstrong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includes case....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3035"/>
              <w:gridCol w:w="450"/>
              <w:gridCol w:w="450"/>
            </w:tblGrid>
            <w:tr w:rsidR="005640D3" w:rsidRP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hyperlink r:id="rId70" w:history="1"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color w:val="000000" w:themeColor="text1"/>
                        <w:sz w:val="17"/>
                        <w:szCs w:val="17"/>
                        <w:u w:val="single"/>
                        <w:lang w:eastAsia="en-GB"/>
                      </w:rPr>
                      <w:t>info </w:t>
                    </w:r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0000" w:themeColor="text1"/>
                        <w:sz w:val="17"/>
                        <w:szCs w:val="17"/>
                        <w:lang w:eastAsia="en-GB"/>
                      </w:rPr>
                      <w:drawing>
                        <wp:inline distT="0" distB="0" distL="0" distR="0" wp14:anchorId="703C26D3" wp14:editId="4EAA6583">
                          <wp:extent cx="10795" cy="10795"/>
                          <wp:effectExtent l="0" t="0" r="0" b="0"/>
                          <wp:docPr id="91" name="Picture 91" descr="http://images6.thomann.de/pics/n.gif">
                            <a:hlinkClick xmlns:a="http://schemas.openxmlformats.org/drawingml/2006/main" r:id="rId6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1" descr="http://images6.thomann.de/pics/n.gif">
                                    <a:hlinkClick r:id="rId6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C1D29E6" wp14:editId="75DD2887">
                        <wp:extent cx="10795" cy="10795"/>
                        <wp:effectExtent l="0" t="0" r="0" b="0"/>
                        <wp:docPr id="90" name="Picture 90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0F254D7B" wp14:editId="251A1DEF">
                        <wp:extent cx="10795" cy="10795"/>
                        <wp:effectExtent l="0" t="0" r="0" b="0"/>
                        <wp:docPr id="89" name="Picture 89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E257305" wp14:editId="3DBA630E">
                        <wp:extent cx="10795" cy="10795"/>
                        <wp:effectExtent l="0" t="0" r="0" b="0"/>
                        <wp:docPr id="88" name="Picture 88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4ABB549" wp14:editId="1A56655F">
                        <wp:extent cx="10795" cy="10795"/>
                        <wp:effectExtent l="0" t="0" r="0" b="0"/>
                        <wp:docPr id="87" name="Picture 87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8DB2D8B" wp14:editId="1B6EFDBF">
                        <wp:extent cx="10795" cy="10795"/>
                        <wp:effectExtent l="0" t="0" r="0" b="0"/>
                        <wp:docPr id="86" name="Picture 86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  <w:r w:rsidRPr="005640D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EUR</w:t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br/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BDB7398" wp14:editId="5CEE8BDF">
                        <wp:extent cx="10795" cy="10795"/>
                        <wp:effectExtent l="0" t="0" r="0" b="0"/>
                        <wp:docPr id="85" name="Picture 85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584EB43" wp14:editId="774226B4">
                        <wp:extent cx="10795" cy="10795"/>
                        <wp:effectExtent l="0" t="0" r="0" b="0"/>
                        <wp:docPr id="84" name="Picture 84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94113B1" wp14:editId="109D2E31">
                        <wp:extent cx="10795" cy="10795"/>
                        <wp:effectExtent l="0" t="0" r="0" b="0"/>
                        <wp:docPr id="83" name="Picture 83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51B3E8C" wp14:editId="113B6BC9">
                        <wp:extent cx="10795" cy="10795"/>
                        <wp:effectExtent l="0" t="0" r="0" b="0"/>
                        <wp:docPr id="82" name="Picture 82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0A8397E" wp14:editId="20B24754">
                        <wp:extent cx="10795" cy="10795"/>
                        <wp:effectExtent l="0" t="0" r="0" b="0"/>
                        <wp:docPr id="81" name="Picture 81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BA7F762" wp14:editId="75CA7717">
                        <wp:extent cx="10795" cy="10795"/>
                        <wp:effectExtent l="0" t="0" r="0" b="0"/>
                        <wp:docPr id="80" name="Picture 80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15"/>
                      <w:szCs w:val="15"/>
                      <w:lang w:eastAsia="en-GB"/>
                    </w:rPr>
                    <w:t> </w:t>
                  </w:r>
                  <w:r w:rsidRPr="005640D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en-GB"/>
                    </w:rPr>
                    <w:t>GBP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FEA8BD6" wp14:editId="740365C8">
                        <wp:extent cx="10795" cy="10795"/>
                        <wp:effectExtent l="0" t="0" r="0" b="0"/>
                        <wp:docPr id="79" name="Picture 79" descr="http://images6.thomann.de/pics/n.gif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://images6.thomann.de/pics/n.gif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7436B46" wp14:editId="00774183">
                        <wp:extent cx="10795" cy="10795"/>
                        <wp:effectExtent l="0" t="0" r="0" b="0"/>
                        <wp:docPr id="78" name="Picture 78" descr="in stock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in stock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  <w:proofErr w:type="spellStart"/>
      <w:proofErr w:type="gram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  <w:proofErr w:type="gramEnd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 xml:space="preserve"> </w:t>
      </w:r>
      <w:proofErr w:type="spell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41DA444C" wp14:editId="6D7B00CE">
                  <wp:extent cx="287020" cy="765810"/>
                  <wp:effectExtent l="0" t="0" r="0" b="0"/>
                  <wp:docPr id="77" name="Picture 77" descr="http://images6.thomann.de/pics/thumb/234560-80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images6.thomann.de/pics/thumb/234560-80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75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The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Loar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LH-600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BK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Loar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LH-600 BK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Jazzguitar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Archtop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solid Spruce Top, Back &amp; Sides solid Maple, Mahogany Neck,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, 19 Frets, Scale 630 mm, Nut width 46 mm, Rosewood Bridge, Grover Vintage Style Tuners, Finish black (nitro finish), incl. Case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3035"/>
              <w:gridCol w:w="450"/>
              <w:gridCol w:w="450"/>
            </w:tblGrid>
            <w:tr w:rsidR="005640D3" w:rsidRP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hyperlink r:id="rId76" w:history="1"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color w:val="000000" w:themeColor="text1"/>
                        <w:sz w:val="17"/>
                        <w:szCs w:val="17"/>
                        <w:u w:val="single"/>
                        <w:lang w:eastAsia="en-GB"/>
                      </w:rPr>
                      <w:t>info </w:t>
                    </w:r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0000" w:themeColor="text1"/>
                        <w:sz w:val="17"/>
                        <w:szCs w:val="17"/>
                        <w:lang w:eastAsia="en-GB"/>
                      </w:rPr>
                      <w:drawing>
                        <wp:inline distT="0" distB="0" distL="0" distR="0" wp14:anchorId="7EEBDCE4" wp14:editId="39860559">
                          <wp:extent cx="10795" cy="10795"/>
                          <wp:effectExtent l="0" t="0" r="0" b="0"/>
                          <wp:docPr id="76" name="Picture 76" descr="http://images6.thomann.de/pics/n.gif">
                            <a:hlinkClick xmlns:a="http://schemas.openxmlformats.org/drawingml/2006/main" r:id="rId7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6" descr="http://images6.thomann.de/pics/n.gif">
                                    <a:hlinkClick r:id="rId7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74E68CB" wp14:editId="1617195A">
                        <wp:extent cx="10795" cy="10795"/>
                        <wp:effectExtent l="0" t="0" r="0" b="0"/>
                        <wp:docPr id="75" name="Picture 75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50EE67B" wp14:editId="07ACDF5E">
                        <wp:extent cx="10795" cy="10795"/>
                        <wp:effectExtent l="0" t="0" r="0" b="0"/>
                        <wp:docPr id="74" name="Picture 74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758B92E" wp14:editId="21C51425">
                        <wp:extent cx="10795" cy="10795"/>
                        <wp:effectExtent l="0" t="0" r="0" b="0"/>
                        <wp:docPr id="73" name="Picture 73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A258DC3" wp14:editId="2DBC4157">
                        <wp:extent cx="10795" cy="10795"/>
                        <wp:effectExtent l="0" t="0" r="0" b="0"/>
                        <wp:docPr id="72" name="Picture 72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D685995" wp14:editId="17416A05">
                        <wp:extent cx="10795" cy="10795"/>
                        <wp:effectExtent l="0" t="0" r="0" b="0"/>
                        <wp:docPr id="71" name="Picture 71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  <w:r w:rsidRPr="005640D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EUR</w:t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br/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0BB4CC1" wp14:editId="3C7C5F1B">
                        <wp:extent cx="10795" cy="10795"/>
                        <wp:effectExtent l="0" t="0" r="0" b="0"/>
                        <wp:docPr id="70" name="Picture 70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266E19C" wp14:editId="5FE9DDA9">
                        <wp:extent cx="10795" cy="10795"/>
                        <wp:effectExtent l="0" t="0" r="0" b="0"/>
                        <wp:docPr id="69" name="Picture 69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D1BE572" wp14:editId="323E5335">
                        <wp:extent cx="10795" cy="10795"/>
                        <wp:effectExtent l="0" t="0" r="0" b="0"/>
                        <wp:docPr id="68" name="Picture 68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6F7026E" wp14:editId="2D2518A5">
                        <wp:extent cx="10795" cy="10795"/>
                        <wp:effectExtent l="0" t="0" r="0" b="0"/>
                        <wp:docPr id="67" name="Picture 67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4001CEE" wp14:editId="5362AA88">
                        <wp:extent cx="10795" cy="10795"/>
                        <wp:effectExtent l="0" t="0" r="0" b="0"/>
                        <wp:docPr id="66" name="Picture 66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0D31710D" wp14:editId="3CCAB1ED">
                        <wp:extent cx="10795" cy="10795"/>
                        <wp:effectExtent l="0" t="0" r="0" b="0"/>
                        <wp:docPr id="65" name="Picture 65" descr="http://images6.thomann.de/pic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://images6.thomann.de/pic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40D3">
                    <w:rPr>
                      <w:rFonts w:ascii="Verdana" w:eastAsia="Times New Roman" w:hAnsi="Verdana" w:cs="Times New Roman"/>
                      <w:color w:val="000000" w:themeColor="text1"/>
                      <w:sz w:val="15"/>
                      <w:szCs w:val="15"/>
                      <w:lang w:eastAsia="en-GB"/>
                    </w:rPr>
                    <w:t> </w:t>
                  </w:r>
                  <w:r w:rsidRPr="005640D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en-GB"/>
                    </w:rPr>
                    <w:t>GBP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17CDDCF" wp14:editId="5E563599">
                        <wp:extent cx="10795" cy="10795"/>
                        <wp:effectExtent l="0" t="0" r="0" b="0"/>
                        <wp:docPr id="64" name="Picture 64" descr="http://images6.thomann.de/pics/n.gif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://images6.thomann.de/pics/n.gif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A56887F" wp14:editId="74BF4AA6">
                        <wp:extent cx="10795" cy="10795"/>
                        <wp:effectExtent l="0" t="0" r="0" b="0"/>
                        <wp:docPr id="63" name="Picture 63" descr="in stock">
                          <a:hlinkClick xmlns:a="http://schemas.openxmlformats.org/drawingml/2006/main" r:id="rId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in stock">
                                  <a:hlinkClick r:id="rId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  <w:proofErr w:type="spellStart"/>
      <w:proofErr w:type="gram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  <w:proofErr w:type="gramEnd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 xml:space="preserve"> </w:t>
      </w:r>
      <w:proofErr w:type="spellStart"/>
      <w:r w:rsidRPr="005640D3"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  <w:t>thomann</w:t>
      </w:r>
      <w:proofErr w:type="spellEnd"/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7E04B48" wp14:editId="62B4D6EF">
                  <wp:extent cx="308610" cy="765810"/>
                  <wp:effectExtent l="0" t="0" r="0" b="0"/>
                  <wp:docPr id="62" name="Picture 62" descr="http://images6.thomann.de/pics/thumb/141602-80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images6.thomann.de/pics/thumb/141602-80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81" w:history="1"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Epiphone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 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thomann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 Broadway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NA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Epiphone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Broadway NA Arch Top Electric Jazz Guitar - 17", 2x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humbucking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pickups, maple body, hand-selected spruce top, gold hardware, rosewood bridge, rosewood fingerboard with triangular inlays, maple neck. Colour: Natural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1366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hyperlink r:id="rId82" w:history="1">
                    <w:r w:rsidRPr="005640D3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000000" w:themeColor="text1"/>
                        <w:sz w:val="17"/>
                        <w:szCs w:val="17"/>
                        <w:lang w:eastAsia="en-GB"/>
                      </w:rPr>
                      <w:drawing>
                        <wp:inline distT="0" distB="0" distL="0" distR="0" wp14:anchorId="64D1A943" wp14:editId="5A576474">
                          <wp:extent cx="10795" cy="10795"/>
                          <wp:effectExtent l="0" t="0" r="0" b="0"/>
                          <wp:docPr id="61" name="Picture 61" descr="http://images6.thomann.de/pics/n.gif">
                            <a:hlinkClick xmlns:a="http://schemas.openxmlformats.org/drawingml/2006/main" r:id="rId7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1" descr="http://images6.thomann.de/pics/n.gif">
                                    <a:hlinkClick r:id="rId7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5640D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9F351FE" wp14:editId="269D3D30">
                        <wp:extent cx="10795" cy="10795"/>
                        <wp:effectExtent l="0" t="0" r="0" b="0"/>
                        <wp:docPr id="48" name="Picture 48" descr="in stock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in stock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1E4B215" wp14:editId="5D90904A">
                  <wp:extent cx="308610" cy="765810"/>
                  <wp:effectExtent l="0" t="0" r="0" b="0"/>
                  <wp:docPr id="47" name="Picture 47" descr="http://images6.thomann.de/pics/thumb/282111-80.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images6.thomann.de/pics/thumb/282111-80.jp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86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Gibson 1959 ES-175 </w:t>
              </w:r>
              <w:proofErr w:type="spellStart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thomann</w:t>
              </w:r>
              <w:proofErr w:type="spellEnd"/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 xml:space="preserve"> VOS NA 1PU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Gibson 1959 ES-175 VOS NA 1PU jazz guitar, laminated maple body, exact 1959 replica bracing, rim stays and rim liner, 1-pcs mahogany neck,1959 taper, rosewood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rounded, holly headstock veneer, 22 frets, scale 628mm, original style aged split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paralellogramm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inlyas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1 x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57 classic...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thomann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8"/>
              <w:gridCol w:w="450"/>
              <w:gridCol w:w="450"/>
            </w:tblGrid>
            <w:tr w:rsidR="005640D3" w:rsidRPr="005640D3" w:rsidTr="005640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640D3" w:rsidRPr="005640D3" w:rsidRDefault="005640D3" w:rsidP="005640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5640D3" w:rsidRPr="005640D3" w:rsidRDefault="005640D3" w:rsidP="005640D3">
      <w:pPr>
        <w:shd w:val="clear" w:color="auto" w:fill="E4E0D7"/>
        <w:spacing w:after="0" w:line="240" w:lineRule="auto"/>
        <w:rPr>
          <w:rFonts w:ascii="Verdana" w:eastAsia="Times New Roman" w:hAnsi="Verdana" w:cs="Times New Roman"/>
          <w:color w:val="000000" w:themeColor="text1"/>
          <w:sz w:val="27"/>
          <w:szCs w:val="27"/>
          <w:lang w:eastAsia="en-GB"/>
        </w:rPr>
      </w:pP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60"/>
      </w:tblGrid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2093127F" wp14:editId="45394E9B">
                  <wp:extent cx="297815" cy="765810"/>
                  <wp:effectExtent l="0" t="0" r="6985" b="0"/>
                  <wp:docPr id="30" name="Picture 30" descr="http://a2.images6.thomann.de/pics/thumb/157638-80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a2.images6.thomann.de/pics/thumb/157638-80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89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Ibanez AF75-BS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Ibanez AF75-BS acoustic guitar with full size maple body, mahogany neck, ebony bridge, 2x special AC pickups, Colour: Brown Sunburst.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rHeight w:val="30"/>
          <w:tblCellSpacing w:w="0" w:type="dxa"/>
        </w:trPr>
        <w:tc>
          <w:tcPr>
            <w:tcW w:w="1290" w:type="dxa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40D3" w:rsidRPr="005640D3" w:rsidRDefault="005640D3" w:rsidP="005640D3">
            <w:pPr>
              <w:spacing w:after="0" w:line="3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640D3">
              <w:rPr>
                <w:rFonts w:ascii="Verdana" w:eastAsia="Times New Roman" w:hAnsi="Verdana" w:cs="Times New Roman"/>
                <w:noProof/>
                <w:color w:val="000000" w:themeColor="text1"/>
                <w:sz w:val="20"/>
                <w:szCs w:val="20"/>
                <w:bdr w:val="single" w:sz="6" w:space="0" w:color="FFFFFF" w:frame="1"/>
                <w:shd w:val="clear" w:color="auto" w:fill="FFFFFF"/>
                <w:lang w:eastAsia="en-GB"/>
              </w:rPr>
              <w:drawing>
                <wp:inline distT="0" distB="0" distL="0" distR="0" wp14:anchorId="1EC405AF" wp14:editId="611AD20E">
                  <wp:extent cx="297815" cy="765810"/>
                  <wp:effectExtent l="0" t="0" r="6985" b="0"/>
                  <wp:docPr id="15" name="Picture 15" descr="http://images6.thomann.de/pics/thumb/276969-80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images6.thomann.de/pics/thumb/276969-80.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</w:pPr>
            <w:hyperlink r:id="rId92" w:history="1">
              <w:r w:rsidRPr="005640D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"/>
                  <w:szCs w:val="17"/>
                  <w:u w:val="single"/>
                  <w:lang w:eastAsia="en-GB"/>
                </w:rPr>
                <w:t>Ibanez AKJ85-VYS</w:t>
              </w:r>
            </w:hyperlink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Ibanez AKJ85-VYS, jazz-style guitar, flamed maple top, back &amp; sides: maple,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florentine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cutaway,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sei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-in 3-piece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Artcore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mahogany/maple neck, 628 mm scale,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rosewwod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fretboard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, 20 frets, new headstock design, ART-W wooden bridge, VT06 tailpiece, 1x ACH1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thomann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 xml:space="preserve"> pickup (neck), 1x ACH2 </w:t>
            </w:r>
            <w:proofErr w:type="spellStart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humbucker</w:t>
            </w:r>
            <w:proofErr w:type="spellEnd"/>
            <w:r w:rsidRPr="005640D3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n-GB"/>
              </w:rPr>
              <w:t>...</w:t>
            </w:r>
          </w:p>
        </w:tc>
      </w:tr>
      <w:tr w:rsidR="005640D3" w:rsidRPr="005640D3" w:rsidTr="005640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225" w:type="dxa"/>
              <w:bottom w:w="0" w:type="dxa"/>
              <w:right w:w="0" w:type="dxa"/>
            </w:tcMar>
            <w:vAlign w:val="center"/>
          </w:tcPr>
          <w:p w:rsidR="005640D3" w:rsidRPr="005640D3" w:rsidRDefault="005640D3" w:rsidP="005640D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38068D" w:rsidRPr="005640D3" w:rsidRDefault="0038068D">
      <w:pPr>
        <w:rPr>
          <w:color w:val="000000" w:themeColor="text1"/>
        </w:rPr>
      </w:pPr>
    </w:p>
    <w:sectPr w:rsidR="0038068D" w:rsidRPr="0056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3"/>
    <w:rsid w:val="0038068D"/>
    <w:rsid w:val="005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0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D3"/>
    <w:rPr>
      <w:color w:val="800080"/>
      <w:u w:val="single"/>
    </w:rPr>
  </w:style>
  <w:style w:type="character" w:customStyle="1" w:styleId="manufacturername">
    <w:name w:val="manufacturername"/>
    <w:basedOn w:val="DefaultParagraphFont"/>
    <w:rsid w:val="005640D3"/>
  </w:style>
  <w:style w:type="character" w:customStyle="1" w:styleId="apple-converted-space">
    <w:name w:val="apple-converted-space"/>
    <w:basedOn w:val="DefaultParagraphFont"/>
    <w:rsid w:val="005640D3"/>
  </w:style>
  <w:style w:type="character" w:customStyle="1" w:styleId="nobr">
    <w:name w:val="nobr"/>
    <w:basedOn w:val="DefaultParagraphFont"/>
    <w:rsid w:val="005640D3"/>
  </w:style>
  <w:style w:type="character" w:customStyle="1" w:styleId="normalfont">
    <w:name w:val="normalfont"/>
    <w:basedOn w:val="DefaultParagraphFont"/>
    <w:rsid w:val="005640D3"/>
  </w:style>
  <w:style w:type="character" w:customStyle="1" w:styleId="smallfont">
    <w:name w:val="smallfont"/>
    <w:basedOn w:val="DefaultParagraphFont"/>
    <w:rsid w:val="005640D3"/>
  </w:style>
  <w:style w:type="paragraph" w:styleId="BalloonText">
    <w:name w:val="Balloon Text"/>
    <w:basedOn w:val="Normal"/>
    <w:link w:val="BalloonTextChar"/>
    <w:uiPriority w:val="99"/>
    <w:semiHidden/>
    <w:unhideWhenUsed/>
    <w:rsid w:val="0056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0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D3"/>
    <w:rPr>
      <w:color w:val="800080"/>
      <w:u w:val="single"/>
    </w:rPr>
  </w:style>
  <w:style w:type="character" w:customStyle="1" w:styleId="manufacturername">
    <w:name w:val="manufacturername"/>
    <w:basedOn w:val="DefaultParagraphFont"/>
    <w:rsid w:val="005640D3"/>
  </w:style>
  <w:style w:type="character" w:customStyle="1" w:styleId="apple-converted-space">
    <w:name w:val="apple-converted-space"/>
    <w:basedOn w:val="DefaultParagraphFont"/>
    <w:rsid w:val="005640D3"/>
  </w:style>
  <w:style w:type="character" w:customStyle="1" w:styleId="nobr">
    <w:name w:val="nobr"/>
    <w:basedOn w:val="DefaultParagraphFont"/>
    <w:rsid w:val="005640D3"/>
  </w:style>
  <w:style w:type="character" w:customStyle="1" w:styleId="normalfont">
    <w:name w:val="normalfont"/>
    <w:basedOn w:val="DefaultParagraphFont"/>
    <w:rsid w:val="005640D3"/>
  </w:style>
  <w:style w:type="character" w:customStyle="1" w:styleId="smallfont">
    <w:name w:val="smallfont"/>
    <w:basedOn w:val="DefaultParagraphFont"/>
    <w:rsid w:val="005640D3"/>
  </w:style>
  <w:style w:type="paragraph" w:styleId="BalloonText">
    <w:name w:val="Balloon Text"/>
    <w:basedOn w:val="Normal"/>
    <w:link w:val="BalloonTextChar"/>
    <w:uiPriority w:val="99"/>
    <w:semiHidden/>
    <w:unhideWhenUsed/>
    <w:rsid w:val="0056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675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450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556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30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752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571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2135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203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2033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949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425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98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245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91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740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425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2129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76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omann.de/gb/the_loar_lh300_bk.htm" TargetMode="External"/><Relationship Id="rId18" Type="http://schemas.openxmlformats.org/officeDocument/2006/relationships/hyperlink" Target="http://www.thomann.de/gb/the_loar_lh650_vsb.htm" TargetMode="External"/><Relationship Id="rId26" Type="http://schemas.openxmlformats.org/officeDocument/2006/relationships/hyperlink" Target="http://www.thomann.de/gb/epiphone_swingster_black_royale.htm" TargetMode="External"/><Relationship Id="rId39" Type="http://schemas.openxmlformats.org/officeDocument/2006/relationships/hyperlink" Target="http://www.thomann.de/gb/the_loar_lm_309_vs.htm" TargetMode="External"/><Relationship Id="rId21" Type="http://schemas.openxmlformats.org/officeDocument/2006/relationships/hyperlink" Target="http://www.thomann.de/gb/epiphone_swingster_royale.htm" TargetMode="External"/><Relationship Id="rId34" Type="http://schemas.openxmlformats.org/officeDocument/2006/relationships/hyperlink" Target="http://www.thomann.de/gb/the_loar_lh700_vsb.htm" TargetMode="External"/><Relationship Id="rId42" Type="http://schemas.openxmlformats.org/officeDocument/2006/relationships/hyperlink" Target="http://www.thomann.de/gb/gretsch_g5420t_electromatic_ag.htm" TargetMode="External"/><Relationship Id="rId47" Type="http://schemas.openxmlformats.org/officeDocument/2006/relationships/image" Target="media/image13.jpeg"/><Relationship Id="rId50" Type="http://schemas.openxmlformats.org/officeDocument/2006/relationships/image" Target="media/image14.jpeg"/><Relationship Id="rId55" Type="http://schemas.openxmlformats.org/officeDocument/2006/relationships/hyperlink" Target="http://www.thomann.de/gb/gibson_wes_montgomery_na.htm" TargetMode="External"/><Relationship Id="rId63" Type="http://schemas.openxmlformats.org/officeDocument/2006/relationships/hyperlink" Target="http://www.thomann.de/gb/furch_a_17_40cm_jazz_guitar.htm" TargetMode="External"/><Relationship Id="rId68" Type="http://schemas.openxmlformats.org/officeDocument/2006/relationships/image" Target="media/image20.jpeg"/><Relationship Id="rId76" Type="http://schemas.openxmlformats.org/officeDocument/2006/relationships/hyperlink" Target="http://www.thomann.de/gb/the_loar_lh600_bk.htm" TargetMode="External"/><Relationship Id="rId84" Type="http://schemas.openxmlformats.org/officeDocument/2006/relationships/hyperlink" Target="http://www.thomann.de/gb/gibson_1959_es_175_vos_na_1pu.htm" TargetMode="External"/><Relationship Id="rId89" Type="http://schemas.openxmlformats.org/officeDocument/2006/relationships/hyperlink" Target="http://www.thomann.de/gb/ibanez_af75bs_jazzgitarre.htm" TargetMode="External"/><Relationship Id="rId7" Type="http://schemas.openxmlformats.org/officeDocument/2006/relationships/hyperlink" Target="http://www.thomann.de/gb/gibson_es175_reissue_vs.htm" TargetMode="External"/><Relationship Id="rId71" Type="http://schemas.openxmlformats.org/officeDocument/2006/relationships/hyperlink" Target="http://www.thomann.de/gb/basket_add.html?ar=247519" TargetMode="External"/><Relationship Id="rId92" Type="http://schemas.openxmlformats.org/officeDocument/2006/relationships/hyperlink" Target="http://www.thomann.de/gb/ibanez_akj85_vy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omann.de/gb/the_loar_lh650_vsb.htm" TargetMode="External"/><Relationship Id="rId29" Type="http://schemas.openxmlformats.org/officeDocument/2006/relationships/hyperlink" Target="http://www.thomann.de/gb/gibson_1959_es175_vos_vb_2pu.htm" TargetMode="External"/><Relationship Id="rId11" Type="http://schemas.openxmlformats.org/officeDocument/2006/relationships/hyperlink" Target="http://www.thomann.de/gb/the_loar_lh300_bk.htm" TargetMode="External"/><Relationship Id="rId24" Type="http://schemas.openxmlformats.org/officeDocument/2006/relationships/hyperlink" Target="http://www.thomann.de/gb/epiphone_swingster_black_royale.htm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thomann.de/gb/the_loar_lm_309_vs.htm" TargetMode="External"/><Relationship Id="rId40" Type="http://schemas.openxmlformats.org/officeDocument/2006/relationships/hyperlink" Target="http://www.thomann.de/gb/gretsch_g5420t_electromatic_ag.htm" TargetMode="External"/><Relationship Id="rId45" Type="http://schemas.openxmlformats.org/officeDocument/2006/relationships/hyperlink" Target="http://www.thomann.de/gb/gibson_l_5_ces_na.htm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www.thomann.de/gb/gretsch_g5420t_electromatic_bk.htm" TargetMode="External"/><Relationship Id="rId66" Type="http://schemas.openxmlformats.org/officeDocument/2006/relationships/hyperlink" Target="http://www.thomann.de/gb/gretsch_g5420t_electromatic_sb.htm" TargetMode="External"/><Relationship Id="rId74" Type="http://schemas.openxmlformats.org/officeDocument/2006/relationships/image" Target="media/image21.jpeg"/><Relationship Id="rId79" Type="http://schemas.openxmlformats.org/officeDocument/2006/relationships/hyperlink" Target="http://www.thomann.de/gb/epiphone_broadway_na.htm" TargetMode="External"/><Relationship Id="rId87" Type="http://schemas.openxmlformats.org/officeDocument/2006/relationships/hyperlink" Target="http://www.thomann.de/gb/ibanez_af75bs_jazzgitarre.htm" TargetMode="External"/><Relationship Id="rId5" Type="http://schemas.openxmlformats.org/officeDocument/2006/relationships/hyperlink" Target="http://www.thomann.de/gb/gibson_es175_reissue_vs.htm" TargetMode="External"/><Relationship Id="rId61" Type="http://schemas.openxmlformats.org/officeDocument/2006/relationships/hyperlink" Target="http://www.thomann.de/gb/furch_a_17_40cm_jazz_guitar.htm" TargetMode="External"/><Relationship Id="rId82" Type="http://schemas.openxmlformats.org/officeDocument/2006/relationships/hyperlink" Target="http://www.thomann.de/gb/epiphone_broadway_na.htm" TargetMode="External"/><Relationship Id="rId90" Type="http://schemas.openxmlformats.org/officeDocument/2006/relationships/hyperlink" Target="http://www.thomann.de/gb/ibanez_akj85_vys.htm" TargetMode="External"/><Relationship Id="rId19" Type="http://schemas.openxmlformats.org/officeDocument/2006/relationships/hyperlink" Target="http://www.thomann.de/gb/epiphone_swingster_royale.htm" TargetMode="External"/><Relationship Id="rId14" Type="http://schemas.openxmlformats.org/officeDocument/2006/relationships/hyperlink" Target="http://www.thomann.de/gb/the_loar_lh300_bk.htm" TargetMode="External"/><Relationship Id="rId22" Type="http://schemas.openxmlformats.org/officeDocument/2006/relationships/hyperlink" Target="http://www.thomann.de/gb/basket_add.html?ar=262467" TargetMode="External"/><Relationship Id="rId27" Type="http://schemas.openxmlformats.org/officeDocument/2006/relationships/hyperlink" Target="http://www.thomann.de/gb/gibson_1959_es175_vos_vb_2pu.htm" TargetMode="External"/><Relationship Id="rId30" Type="http://schemas.openxmlformats.org/officeDocument/2006/relationships/hyperlink" Target="javascript:openPopup(7180,%20'search_availabilityinfo.html',%20400,%20540,%2030,%2030,%20'1');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://www.thomann.de/gb/gibson_l_5_ces_na.htm" TargetMode="External"/><Relationship Id="rId48" Type="http://schemas.openxmlformats.org/officeDocument/2006/relationships/hyperlink" Target="http://www.thomann.de/gb/hagstrom_hj800.htm" TargetMode="External"/><Relationship Id="rId56" Type="http://schemas.openxmlformats.org/officeDocument/2006/relationships/image" Target="media/image16.jpeg"/><Relationship Id="rId64" Type="http://schemas.openxmlformats.org/officeDocument/2006/relationships/hyperlink" Target="http://www.thomann.de/gb/gretsch_g5420t_electromatic_sb.htm" TargetMode="External"/><Relationship Id="rId69" Type="http://schemas.openxmlformats.org/officeDocument/2006/relationships/hyperlink" Target="http://www.thomann.de/gb/the_loar_lh350_vs.htm" TargetMode="External"/><Relationship Id="rId77" Type="http://schemas.openxmlformats.org/officeDocument/2006/relationships/hyperlink" Target="http://www.thomann.de/gb/basket_add.html?ar=234560" TargetMode="External"/><Relationship Id="rId8" Type="http://schemas.openxmlformats.org/officeDocument/2006/relationships/hyperlink" Target="http://www.thomann.de/gb/gibson_es175_reissue_vs.htm" TargetMode="External"/><Relationship Id="rId51" Type="http://schemas.openxmlformats.org/officeDocument/2006/relationships/hyperlink" Target="http://www.thomann.de/gb/gibson_1959_es_175_vos_na_2pu.htm" TargetMode="External"/><Relationship Id="rId72" Type="http://schemas.openxmlformats.org/officeDocument/2006/relationships/hyperlink" Target="javascript:openPopup(6279,%20'search_availabilityinfo.html',%20400,%20540,%2030,%2030,%20'1');" TargetMode="External"/><Relationship Id="rId80" Type="http://schemas.openxmlformats.org/officeDocument/2006/relationships/image" Target="media/image22.jpeg"/><Relationship Id="rId85" Type="http://schemas.openxmlformats.org/officeDocument/2006/relationships/image" Target="media/image23.jpe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hyperlink" Target="http://www.thomann.de/gb/peerless_guitars_imperial.htm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://www.thomann.de/gb/hagstrom_hj800.htm" TargetMode="External"/><Relationship Id="rId59" Type="http://schemas.openxmlformats.org/officeDocument/2006/relationships/image" Target="media/image17.jpeg"/><Relationship Id="rId67" Type="http://schemas.openxmlformats.org/officeDocument/2006/relationships/hyperlink" Target="http://www.thomann.de/gb/the_loar_lh350_vs.htm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1.jpeg"/><Relationship Id="rId54" Type="http://schemas.openxmlformats.org/officeDocument/2006/relationships/hyperlink" Target="http://www.thomann.de/gb/epiphone_emperor_ii_joe_pass_16_nt.htm" TargetMode="External"/><Relationship Id="rId62" Type="http://schemas.openxmlformats.org/officeDocument/2006/relationships/image" Target="media/image18.jpeg"/><Relationship Id="rId70" Type="http://schemas.openxmlformats.org/officeDocument/2006/relationships/hyperlink" Target="http://www.thomann.de/gb/the_loar_lh350_vs.htm" TargetMode="External"/><Relationship Id="rId75" Type="http://schemas.openxmlformats.org/officeDocument/2006/relationships/hyperlink" Target="http://www.thomann.de/gb/the_loar_lh600_bk.htm" TargetMode="External"/><Relationship Id="rId83" Type="http://schemas.openxmlformats.org/officeDocument/2006/relationships/hyperlink" Target="javascript:openPopup(4388,%20'search_availabilityinfo.html',%20400,%20540,%2030,%2030,%20'1');" TargetMode="External"/><Relationship Id="rId88" Type="http://schemas.openxmlformats.org/officeDocument/2006/relationships/image" Target="media/image24.jpeg"/><Relationship Id="rId91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javascript:openPopup(1542,%20'search_availabilityinfo.html',%20400,%20540,%2030,%2030,%20'1');" TargetMode="External"/><Relationship Id="rId23" Type="http://schemas.openxmlformats.org/officeDocument/2006/relationships/hyperlink" Target="javascript:openPopup(5025,%20'search_availabilityinfo.html',%20400,%20540,%2030,%2030,%20'1');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www.thomann.de/gb/the_loar_lh700_vsb.htm" TargetMode="External"/><Relationship Id="rId49" Type="http://schemas.openxmlformats.org/officeDocument/2006/relationships/hyperlink" Target="http://www.thomann.de/gb/gibson_1959_es_175_vos_na_2pu.htm" TargetMode="External"/><Relationship Id="rId57" Type="http://schemas.openxmlformats.org/officeDocument/2006/relationships/hyperlink" Target="http://www.thomann.de/gb/gibson_wes_montgomery_na.htm" TargetMode="External"/><Relationship Id="rId10" Type="http://schemas.openxmlformats.org/officeDocument/2006/relationships/hyperlink" Target="javascript:openPopup(9508,%20'search_availabilityinfo.html',%20400,%20540,%20thomann%20%2030,%2030,%20'1');" TargetMode="External"/><Relationship Id="rId31" Type="http://schemas.openxmlformats.org/officeDocument/2006/relationships/hyperlink" Target="http://www.thomann.de/gb/peerless_guitars_imperial.htm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www.thomann.de/gb/epiphone_emperor_ii_joe_pass_16_nt.htm" TargetMode="External"/><Relationship Id="rId60" Type="http://schemas.openxmlformats.org/officeDocument/2006/relationships/hyperlink" Target="http://www.thomann.de/gb/gretsch_g5420t_electromatic_bk.htm" TargetMode="External"/><Relationship Id="rId65" Type="http://schemas.openxmlformats.org/officeDocument/2006/relationships/image" Target="media/image19.jpeg"/><Relationship Id="rId73" Type="http://schemas.openxmlformats.org/officeDocument/2006/relationships/hyperlink" Target="http://www.thomann.de/gb/the_loar_lh600_bk.htm" TargetMode="External"/><Relationship Id="rId78" Type="http://schemas.openxmlformats.org/officeDocument/2006/relationships/hyperlink" Target="javascript:openPopup(8056,%20'search_availabilityinfo.html',%20400,%20540,%2030,%2030,%20'1');" TargetMode="External"/><Relationship Id="rId81" Type="http://schemas.openxmlformats.org/officeDocument/2006/relationships/hyperlink" Target="http://www.thomann.de/gb/epiphone_broadway_na.htm" TargetMode="External"/><Relationship Id="rId86" Type="http://schemas.openxmlformats.org/officeDocument/2006/relationships/hyperlink" Target="http://www.thomann.de/gb/gibson_1959_es_175_vos_na_1pu.ht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Tower</dc:creator>
  <cp:lastModifiedBy>Acer Tower</cp:lastModifiedBy>
  <cp:revision>1</cp:revision>
  <dcterms:created xsi:type="dcterms:W3CDTF">2013-02-22T21:22:00Z</dcterms:created>
  <dcterms:modified xsi:type="dcterms:W3CDTF">2013-02-22T21:26:00Z</dcterms:modified>
</cp:coreProperties>
</file>